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09F821" w14:textId="77777777" w:rsidR="00A27F4C" w:rsidRPr="00A27F4C" w:rsidRDefault="00A27F4C" w:rsidP="00A27F4C">
      <w:pPr>
        <w:rPr>
          <w:rFonts w:ascii="Times New Roman" w:eastAsia="Times New Roman" w:hAnsi="Times New Roman" w:cs="Times New Roman"/>
        </w:rPr>
      </w:pPr>
      <w:r w:rsidRPr="00A27F4C">
        <w:rPr>
          <w:rFonts w:ascii="Times New Roman" w:eastAsia="Times New Roman" w:hAnsi="Times New Roman" w:cs="Times New Roman"/>
        </w:rPr>
        <w:t>"</w:t>
      </w:r>
      <w:r w:rsidRPr="00A27F4C">
        <w:rPr>
          <w:rFonts w:ascii="Arial" w:eastAsia="Times New Roman" w:hAnsi="Arial" w:cs="Arial"/>
        </w:rPr>
        <w:t xml:space="preserve">Dr. Brayden </w:t>
      </w:r>
      <w:proofErr w:type="spellStart"/>
      <w:r w:rsidRPr="00A27F4C">
        <w:rPr>
          <w:rFonts w:ascii="Arial" w:eastAsia="Times New Roman" w:hAnsi="Arial" w:cs="Arial"/>
        </w:rPr>
        <w:t>Kameg</w:t>
      </w:r>
      <w:proofErr w:type="spellEnd"/>
      <w:r w:rsidRPr="00A27F4C">
        <w:rPr>
          <w:rFonts w:ascii="Arial" w:eastAsia="Times New Roman" w:hAnsi="Arial" w:cs="Arial"/>
        </w:rPr>
        <w:t xml:space="preserve"> currently serves as an assistant professor at the University of Pittsburgh School of Nursing. She is a psychiatric-mental health nurse practitioner and certified addictions registered nurse, who treats patients with substance use disorders across the lifespan on an outpatient basis and at the Veterans Administration Pittsburgh Healthcare System. She is also involved in various health educational training programs, most recently and currently serving as faculty expert on a Substance Abuse and Mental Health Services Administration-funded program that is integrating substance use training, and specific content on buprenorphine prescribing, across advanced practice registered nursing curricula (Provider Clinical Support Systems [PCSS]-Pitt). In 2019, she received funding from the National Institute on Drug Abuse (NIDA) in collaboration with the American Association of Colleges of Nursing (AACN) to develop online training materials to aid advanced practice nurses in the management of substance use disorders. She has received additional funding from the Foundation for Addictions Nursing, the Greater Pittsburgh Nursing Research Council, and the Office for Evidence-Based Nursing Practice at the Veterans Health Administration. She is thrilled to become involved in AMERSA and is honored to be a recipient of the Marianne Marcus Award."</w:t>
      </w:r>
    </w:p>
    <w:p w14:paraId="62D60443" w14:textId="77777777" w:rsidR="0019557A" w:rsidRDefault="0019557A"/>
    <w:sectPr w:rsidR="0019557A" w:rsidSect="00F85F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F4C"/>
    <w:rsid w:val="0019557A"/>
    <w:rsid w:val="00A27F4C"/>
    <w:rsid w:val="00F85F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4587368"/>
  <w15:chartTrackingRefBased/>
  <w15:docId w15:val="{9F661D71-471D-AE47-B276-30901C457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6822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204</Words>
  <Characters>1163</Characters>
  <Application>Microsoft Office Word</Application>
  <DocSecurity>0</DocSecurity>
  <Lines>9</Lines>
  <Paragraphs>2</Paragraphs>
  <ScaleCrop>false</ScaleCrop>
  <Company/>
  <LinksUpToDate>false</LinksUpToDate>
  <CharactersWithSpaces>1365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Northup</dc:creator>
  <cp:keywords/>
  <dc:description/>
  <cp:lastModifiedBy>Rebecca Northup</cp:lastModifiedBy>
  <cp:revision>1</cp:revision>
  <dcterms:created xsi:type="dcterms:W3CDTF">2020-07-13T12:42:00Z</dcterms:created>
  <dcterms:modified xsi:type="dcterms:W3CDTF">2020-07-13T12:43:00Z</dcterms:modified>
</cp:coreProperties>
</file>